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0746C">
      <w:pPr>
        <w:jc w:val="both"/>
        <w:rPr>
          <w:rFonts w:hint="eastAsia" w:ascii="黑体" w:hAnsi="黑体" w:eastAsia="黑体" w:cs="黑体"/>
          <w:kern w:val="1"/>
          <w:sz w:val="8"/>
          <w:szCs w:val="8"/>
          <w:u w:val="single"/>
          <w:lang w:val="en-US" w:eastAsia="zh-CN"/>
        </w:rPr>
      </w:pPr>
      <w:r>
        <w:rPr>
          <w:b/>
          <w:sz w:val="32"/>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351790</wp:posOffset>
                </wp:positionV>
                <wp:extent cx="6650990" cy="1905"/>
                <wp:effectExtent l="0" t="28575" r="8890" b="30480"/>
                <wp:wrapNone/>
                <wp:docPr id="4" name="直接连接符 4"/>
                <wp:cNvGraphicFramePr/>
                <a:graphic xmlns:a="http://schemas.openxmlformats.org/drawingml/2006/main">
                  <a:graphicData uri="http://schemas.microsoft.com/office/word/2010/wordprocessingShape">
                    <wps:wsp>
                      <wps:cNvCnPr/>
                      <wps:spPr>
                        <a:xfrm flipV="1">
                          <a:off x="0" y="0"/>
                          <a:ext cx="6650990" cy="1905"/>
                        </a:xfrm>
                        <a:prstGeom prst="line">
                          <a:avLst/>
                        </a:prstGeom>
                        <a:ln w="57150" cap="flat" cmpd="thinThick">
                          <a:solidFill>
                            <a:srgbClr val="D34C36"/>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6.75pt;margin-top:27.7pt;height:0.15pt;width:523.7pt;z-index:251660288;mso-width-relative:page;mso-height-relative:page;" filled="f" stroked="t" coordsize="21600,21600" o:gfxdata="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0WiIzWAAAACQEAAA8AAAAAAAAAAQAgAAAA&#10;IgAAAGRycy9kb3ducmV2LnhtbFBLAQIUABQAAAAIAIdO4kBCyDCMDQIAAAIEAAAOAAAAAAAAAAEA&#10;IAAAACUBAABkcnMvZTJvRG9jLnhtbFBLBQYAAAAABgAGAFkBAACkBQAAAAA=&#10;">
                <v:fill on="f" focussize="0,0"/>
                <v:stroke weight="4.5pt" color="#D34C36" linestyle="thinThick" joinstyle="round"/>
                <v:imagedata o:title=""/>
                <o:lock v:ext="edit" aspectratio="f"/>
              </v:line>
            </w:pict>
          </mc:Fallback>
        </mc:AlternateContent>
      </w:r>
      <w:r>
        <w:rPr>
          <w:rFonts w:hint="eastAsia" w:ascii="宋体" w:hAnsi="宋体" w:eastAsia="宋体" w:cs="宋体"/>
          <w:kern w:val="1"/>
          <w:sz w:val="32"/>
          <w:szCs w:val="32"/>
          <w:u w:val="single"/>
          <w:lang w:eastAsia="zh-CN"/>
        </w:rPr>
        <w:drawing>
          <wp:anchor distT="0" distB="0" distL="114300" distR="114300" simplePos="0" relativeHeight="251659264" behindDoc="0" locked="0" layoutInCell="1" allowOverlap="1">
            <wp:simplePos x="0" y="0"/>
            <wp:positionH relativeFrom="column">
              <wp:posOffset>-78105</wp:posOffset>
            </wp:positionH>
            <wp:positionV relativeFrom="paragraph">
              <wp:posOffset>-231140</wp:posOffset>
            </wp:positionV>
            <wp:extent cx="1950085" cy="692150"/>
            <wp:effectExtent l="0" t="0" r="0" b="0"/>
            <wp:wrapNone/>
            <wp:docPr id="3" name="图片 4" descr="辰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辰鑫LOGO"/>
                    <pic:cNvPicPr>
                      <a:picLocks noChangeAspect="1"/>
                    </pic:cNvPicPr>
                  </pic:nvPicPr>
                  <pic:blipFill>
                    <a:blip r:embed="rId4"/>
                    <a:stretch>
                      <a:fillRect/>
                    </a:stretch>
                  </pic:blipFill>
                  <pic:spPr>
                    <a:xfrm>
                      <a:off x="0" y="0"/>
                      <a:ext cx="1950085" cy="692150"/>
                    </a:xfrm>
                    <a:prstGeom prst="rect">
                      <a:avLst/>
                    </a:prstGeom>
                    <a:noFill/>
                    <a:ln>
                      <a:noFill/>
                    </a:ln>
                  </pic:spPr>
                </pic:pic>
              </a:graphicData>
            </a:graphic>
          </wp:anchor>
        </w:drawing>
      </w:r>
    </w:p>
    <w:p w14:paraId="7E78AA1B">
      <w:pPr>
        <w:pStyle w:val="4"/>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ascii="黑体" w:hAnsi="黑体" w:eastAsia="黑体" w:cs="黑体"/>
          <w:kern w:val="1"/>
          <w:sz w:val="8"/>
          <w:szCs w:val="8"/>
          <w:u w:val="single"/>
          <w:lang w:val="en-US" w:eastAsia="zh-CN"/>
        </w:rPr>
      </w:pPr>
    </w:p>
    <w:p w14:paraId="099109EC">
      <w:pPr>
        <w:pStyle w:val="4"/>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ascii="黑体" w:hAnsi="黑体" w:eastAsia="黑体" w:cs="黑体"/>
          <w:kern w:val="1"/>
          <w:sz w:val="44"/>
          <w:szCs w:val="44"/>
          <w:u w:val="single"/>
          <w:lang w:val="en-US" w:eastAsia="zh-CN"/>
        </w:rPr>
      </w:pPr>
      <w:r>
        <w:rPr>
          <w:rFonts w:hint="eastAsia" w:ascii="黑体" w:hAnsi="黑体" w:eastAsia="黑体" w:cs="黑体"/>
          <w:kern w:val="1"/>
          <w:sz w:val="44"/>
          <w:szCs w:val="44"/>
          <w:u w:val="single"/>
          <w:lang w:val="en-US" w:eastAsia="zh-CN"/>
        </w:rPr>
        <w:t>非危险品保函</w:t>
      </w:r>
    </w:p>
    <w:p w14:paraId="051786D0">
      <w:pPr>
        <w:spacing w:line="360" w:lineRule="auto"/>
        <w:jc w:val="left"/>
        <w:rPr>
          <w:rFonts w:hint="eastAsia" w:ascii="黑体" w:hAnsi="黑体" w:eastAsia="黑体" w:cs="黑体"/>
          <w:b/>
          <w:sz w:val="18"/>
          <w:szCs w:val="18"/>
        </w:rPr>
      </w:pPr>
    </w:p>
    <w:p w14:paraId="302F54D4">
      <w:pPr>
        <w:spacing w:line="240" w:lineRule="auto"/>
        <w:rPr>
          <w:rFonts w:hint="eastAsia" w:ascii="黑体" w:hAnsi="黑体" w:eastAsia="黑体" w:cs="黑体"/>
          <w:b/>
          <w:sz w:val="32"/>
          <w:szCs w:val="32"/>
        </w:rPr>
      </w:pPr>
      <w:r>
        <w:rPr>
          <w:rFonts w:hint="eastAsia" w:ascii="黑体" w:hAnsi="黑体" w:eastAsia="黑体" w:cs="黑体"/>
          <w:b/>
          <w:sz w:val="32"/>
          <w:szCs w:val="32"/>
        </w:rPr>
        <w:t>To: CHENXIN COMPREHENSIVE SHIPPING Co., Ltd.</w:t>
      </w:r>
    </w:p>
    <w:p w14:paraId="21F187FA">
      <w:pPr>
        <w:spacing w:line="240" w:lineRule="auto"/>
        <w:rPr>
          <w:rFonts w:hint="eastAsia" w:ascii="黑体" w:hAnsi="黑体" w:eastAsia="黑体" w:cs="黑体"/>
          <w:b/>
          <w:sz w:val="32"/>
          <w:szCs w:val="32"/>
        </w:rPr>
      </w:pPr>
      <w:r>
        <w:rPr>
          <w:rFonts w:hint="eastAsia" w:ascii="黑体" w:hAnsi="黑体" w:eastAsia="黑体" w:cs="黑体"/>
          <w:b/>
          <w:sz w:val="32"/>
          <w:szCs w:val="32"/>
        </w:rPr>
        <w:t>致：辰鑫综合航运有限公司</w:t>
      </w:r>
    </w:p>
    <w:p w14:paraId="55D77B51">
      <w:pPr>
        <w:spacing w:line="240" w:lineRule="auto"/>
        <w:rPr>
          <w:rFonts w:hint="eastAsia" w:ascii="黑体" w:hAnsi="黑体" w:eastAsia="黑体" w:cs="黑体"/>
          <w:b/>
          <w:sz w:val="32"/>
          <w:szCs w:val="32"/>
        </w:rPr>
      </w:pPr>
    </w:p>
    <w:p w14:paraId="13841432">
      <w:pPr>
        <w:spacing w:line="480" w:lineRule="auto"/>
        <w:rPr>
          <w:rFonts w:hint="eastAsia" w:ascii="黑体" w:hAnsi="黑体" w:eastAsia="黑体" w:cs="黑体"/>
          <w:b/>
          <w:bCs/>
          <w:sz w:val="24"/>
        </w:rPr>
      </w:pPr>
      <w:r>
        <w:rPr>
          <w:rFonts w:hint="eastAsia" w:ascii="黑体" w:hAnsi="黑体" w:eastAsia="黑体" w:cs="黑体"/>
          <w:b/>
          <w:bCs/>
          <w:sz w:val="24"/>
        </w:rPr>
        <w:t>兹有我司委托出运的货物，</w:t>
      </w:r>
    </w:p>
    <w:p w14:paraId="55F49879">
      <w:pPr>
        <w:spacing w:line="480" w:lineRule="auto"/>
        <w:rPr>
          <w:rFonts w:hint="default" w:ascii="黑体" w:hAnsi="黑体" w:eastAsia="黑体" w:cs="黑体"/>
          <w:sz w:val="24"/>
          <w:lang w:val="en-US" w:eastAsia="zh-CN"/>
        </w:rPr>
      </w:pPr>
      <w:r>
        <w:rPr>
          <w:rFonts w:hint="eastAsia" w:ascii="黑体" w:hAnsi="黑体" w:eastAsia="黑体" w:cs="黑体"/>
          <w:b/>
          <w:bCs/>
          <w:sz w:val="24"/>
        </w:rPr>
        <w:t>船名/航次Vessel/Voyage</w:t>
      </w:r>
      <w:r>
        <w:rPr>
          <w:rFonts w:hint="eastAsia" w:ascii="黑体" w:hAnsi="黑体" w:eastAsia="黑体" w:cs="黑体"/>
          <w:b/>
          <w:bCs/>
          <w:sz w:val="24"/>
          <w:lang w:eastAsia="zh-CN"/>
        </w:rPr>
        <w:t>：</w:t>
      </w:r>
      <w:r>
        <w:rPr>
          <w:rFonts w:hint="eastAsia" w:ascii="黑体" w:hAnsi="黑体" w:eastAsia="黑体" w:cs="黑体"/>
          <w:sz w:val="24"/>
          <w:lang w:val="en-US" w:eastAsia="zh-CN"/>
        </w:rPr>
        <w:t>________________________________________________________</w:t>
      </w:r>
    </w:p>
    <w:p w14:paraId="67055823">
      <w:pPr>
        <w:spacing w:line="480" w:lineRule="auto"/>
        <w:rPr>
          <w:rFonts w:hint="default" w:ascii="黑体" w:hAnsi="黑体" w:eastAsia="黑体" w:cs="黑体"/>
          <w:sz w:val="24"/>
          <w:lang w:val="en-US" w:eastAsia="zh-CN"/>
        </w:rPr>
      </w:pPr>
      <w:r>
        <w:rPr>
          <w:rFonts w:hint="eastAsia" w:ascii="黑体" w:hAnsi="黑体" w:eastAsia="黑体" w:cs="黑体"/>
          <w:b/>
          <w:bCs/>
          <w:sz w:val="24"/>
        </w:rPr>
        <w:t>提单号B/L Number：</w:t>
      </w:r>
      <w:r>
        <w:rPr>
          <w:rFonts w:hint="eastAsia" w:ascii="黑体" w:hAnsi="黑体" w:eastAsia="黑体" w:cs="黑体"/>
          <w:sz w:val="24"/>
          <w:lang w:val="en-US" w:eastAsia="zh-CN"/>
        </w:rPr>
        <w:t>______________________________________________________________</w:t>
      </w:r>
    </w:p>
    <w:p w14:paraId="21CFF6D3">
      <w:pPr>
        <w:spacing w:line="480" w:lineRule="auto"/>
        <w:rPr>
          <w:rFonts w:hint="default" w:ascii="黑体" w:hAnsi="黑体" w:eastAsia="黑体" w:cs="黑体"/>
          <w:sz w:val="24"/>
          <w:lang w:val="en-US" w:eastAsia="zh-CN"/>
        </w:rPr>
      </w:pPr>
      <w:r>
        <w:rPr>
          <w:rFonts w:hint="eastAsia" w:ascii="黑体" w:hAnsi="黑体" w:eastAsia="黑体" w:cs="黑体"/>
          <w:b/>
          <w:bCs/>
          <w:sz w:val="24"/>
        </w:rPr>
        <w:t>起运港</w:t>
      </w:r>
      <w:r>
        <w:rPr>
          <w:rFonts w:hint="default" w:ascii="Calibri" w:hAnsi="Calibri" w:eastAsia="黑体" w:cs="Calibri"/>
          <w:b/>
          <w:bCs/>
          <w:sz w:val="24"/>
          <w:lang w:val="en-US" w:eastAsia="zh-CN"/>
        </w:rPr>
        <w:t>POL</w:t>
      </w:r>
      <w:r>
        <w:rPr>
          <w:rFonts w:hint="eastAsia" w:ascii="黑体" w:hAnsi="黑体" w:eastAsia="黑体" w:cs="黑体"/>
          <w:b/>
          <w:bCs/>
          <w:sz w:val="24"/>
        </w:rPr>
        <w:t>：</w:t>
      </w:r>
      <w:r>
        <w:rPr>
          <w:rFonts w:hint="eastAsia" w:ascii="黑体" w:hAnsi="黑体" w:eastAsia="黑体" w:cs="黑体"/>
          <w:sz w:val="24"/>
          <w:lang w:val="en-US" w:eastAsia="zh-CN"/>
        </w:rPr>
        <w:t>____________________________</w:t>
      </w:r>
      <w:r>
        <w:rPr>
          <w:rFonts w:hint="eastAsia" w:ascii="黑体" w:hAnsi="黑体" w:eastAsia="黑体" w:cs="黑体"/>
          <w:sz w:val="24"/>
        </w:rPr>
        <w:t xml:space="preserve"> </w:t>
      </w:r>
      <w:r>
        <w:rPr>
          <w:rFonts w:hint="eastAsia" w:ascii="黑体" w:hAnsi="黑体" w:eastAsia="黑体" w:cs="黑体"/>
          <w:b/>
          <w:bCs/>
          <w:sz w:val="24"/>
        </w:rPr>
        <w:t>目的港</w:t>
      </w:r>
      <w:r>
        <w:rPr>
          <w:rFonts w:hint="default" w:ascii="Calibri" w:hAnsi="Calibri" w:eastAsia="黑体" w:cs="Calibri"/>
          <w:b/>
          <w:bCs/>
          <w:sz w:val="24"/>
          <w:lang w:val="en-US" w:eastAsia="zh-CN"/>
        </w:rPr>
        <w:t>PDL</w:t>
      </w:r>
      <w:r>
        <w:rPr>
          <w:rFonts w:hint="eastAsia" w:ascii="黑体" w:hAnsi="黑体" w:eastAsia="黑体" w:cs="黑体"/>
          <w:b/>
          <w:bCs/>
          <w:sz w:val="24"/>
        </w:rPr>
        <w:t>：</w:t>
      </w:r>
      <w:r>
        <w:rPr>
          <w:rFonts w:hint="eastAsia" w:ascii="黑体" w:hAnsi="黑体" w:eastAsia="黑体" w:cs="黑体"/>
          <w:sz w:val="24"/>
          <w:lang w:val="en-US" w:eastAsia="zh-CN"/>
        </w:rPr>
        <w:t>____________________________</w:t>
      </w:r>
    </w:p>
    <w:p w14:paraId="6999D110">
      <w:pPr>
        <w:spacing w:line="480" w:lineRule="auto"/>
        <w:rPr>
          <w:rFonts w:hint="default" w:ascii="黑体" w:hAnsi="黑体" w:eastAsia="黑体" w:cs="黑体"/>
          <w:sz w:val="24"/>
          <w:lang w:val="en-US" w:eastAsia="zh-CN"/>
        </w:rPr>
      </w:pPr>
      <w:r>
        <w:rPr>
          <w:rFonts w:hint="eastAsia" w:ascii="黑体" w:hAnsi="黑体" w:eastAsia="黑体" w:cs="黑体"/>
          <w:b/>
          <w:bCs/>
          <w:sz w:val="24"/>
        </w:rPr>
        <w:t>箱型箱量</w:t>
      </w:r>
      <w:r>
        <w:rPr>
          <w:rFonts w:hint="default" w:ascii="Calibri" w:hAnsi="Calibri" w:eastAsia="黑体" w:cs="Calibri"/>
          <w:b/>
          <w:bCs/>
          <w:sz w:val="24"/>
        </w:rPr>
        <w:t>Equipment volume/type</w:t>
      </w:r>
      <w:r>
        <w:rPr>
          <w:rFonts w:hint="eastAsia" w:ascii="黑体" w:hAnsi="黑体" w:eastAsia="黑体" w:cs="黑体"/>
          <w:b/>
          <w:bCs/>
          <w:sz w:val="24"/>
        </w:rPr>
        <w:t>：</w:t>
      </w:r>
      <w:r>
        <w:rPr>
          <w:rFonts w:hint="eastAsia" w:ascii="黑体" w:hAnsi="黑体" w:eastAsia="黑体" w:cs="黑体"/>
          <w:sz w:val="24"/>
          <w:lang w:val="en-US" w:eastAsia="zh-CN"/>
        </w:rPr>
        <w:t>__________________________________________________</w:t>
      </w:r>
    </w:p>
    <w:p w14:paraId="12B5FE4B">
      <w:pPr>
        <w:spacing w:line="480" w:lineRule="auto"/>
        <w:rPr>
          <w:rFonts w:hint="default" w:ascii="黑体" w:hAnsi="黑体" w:eastAsia="黑体" w:cs="黑体"/>
          <w:sz w:val="24"/>
          <w:lang w:val="en-US" w:eastAsia="zh-CN"/>
        </w:rPr>
      </w:pPr>
      <w:r>
        <w:rPr>
          <w:rFonts w:hint="eastAsia" w:ascii="黑体" w:hAnsi="黑体" w:eastAsia="黑体" w:cs="黑体"/>
          <w:b/>
          <w:bCs/>
          <w:sz w:val="24"/>
        </w:rPr>
        <w:t>品名Commodity：</w:t>
      </w:r>
      <w:r>
        <w:rPr>
          <w:rFonts w:hint="eastAsia" w:ascii="黑体" w:hAnsi="黑体" w:eastAsia="黑体" w:cs="黑体"/>
          <w:sz w:val="24"/>
          <w:lang w:val="en-US" w:eastAsia="zh-CN"/>
        </w:rPr>
        <w:t>_________________________________________________________________</w:t>
      </w:r>
    </w:p>
    <w:p w14:paraId="3C689201">
      <w:pPr>
        <w:rPr>
          <w:rFonts w:hint="eastAsia" w:ascii="黑体" w:hAnsi="黑体" w:eastAsia="黑体" w:cs="黑体"/>
          <w:sz w:val="24"/>
        </w:rPr>
      </w:pPr>
    </w:p>
    <w:p w14:paraId="238A48E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sz w:val="24"/>
        </w:rPr>
      </w:pPr>
      <w:r>
        <w:rPr>
          <w:rFonts w:hint="eastAsia" w:ascii="黑体" w:hAnsi="黑体" w:eastAsia="黑体" w:cs="黑体"/>
          <w:sz w:val="24"/>
        </w:rPr>
        <w:t>兹证明上述货物为一般普通货物，非易燃，非易爆，非腐蚀，非有毒和有害的物质，非氧化剂，非麻醉品，非精神性药品，无放射性，非用于制造化学武器的原料，确认上述出运货物无油箱无燃油无任何易燃液体无电池无密闭容器无压力气体无液压气压系统；确认不带有活性炭等危险品滤材；确认不带有墨盒、硒鼓等相关耗材以及油墨，墨水等化工品。确认上述出运货物不涉及《国际海运危险货物规则》（</w:t>
      </w:r>
      <w:r>
        <w:rPr>
          <w:rFonts w:hint="default" w:ascii="Calibri" w:hAnsi="Calibri" w:eastAsia="黑体" w:cs="Calibri"/>
          <w:sz w:val="24"/>
        </w:rPr>
        <w:t>IMDG CODE</w:t>
      </w:r>
      <w:r>
        <w:rPr>
          <w:rFonts w:hint="eastAsia" w:ascii="黑体" w:hAnsi="黑体" w:eastAsia="黑体" w:cs="黑体"/>
          <w:sz w:val="24"/>
        </w:rPr>
        <w:t>）范畴下的危险货物，确认上述出运货物不含任何危害航海运输的成分与部件。在航海运输中属于非危险品，适合航海运输。航海运输全过程中由于上述出运货物的问题而产生的一切后果、责任、风险，均由我司承担。</w:t>
      </w:r>
    </w:p>
    <w:p w14:paraId="0B1C8651">
      <w:pPr>
        <w:keepNext w:val="0"/>
        <w:keepLines w:val="0"/>
        <w:pageBreakBefore w:val="0"/>
        <w:kinsoku/>
        <w:wordWrap/>
        <w:overflowPunct/>
        <w:topLinePunct w:val="0"/>
        <w:autoSpaceDE/>
        <w:autoSpaceDN/>
        <w:bidi w:val="0"/>
        <w:adjustRightInd/>
        <w:snapToGrid/>
        <w:spacing w:line="360" w:lineRule="auto"/>
        <w:ind w:firstLine="555"/>
        <w:textAlignment w:val="auto"/>
        <w:rPr>
          <w:rFonts w:hint="eastAsia" w:ascii="黑体" w:hAnsi="黑体" w:eastAsia="黑体" w:cs="黑体"/>
          <w:sz w:val="24"/>
        </w:rPr>
      </w:pPr>
      <w:r>
        <w:rPr>
          <w:rFonts w:hint="eastAsia" w:ascii="黑体" w:hAnsi="黑体" w:eastAsia="黑体" w:cs="黑体"/>
          <w:sz w:val="24"/>
        </w:rPr>
        <w:t>我司确认所提供的电子版非危险品保函具有同等的法律效力。</w:t>
      </w:r>
    </w:p>
    <w:p w14:paraId="60597936">
      <w:pPr>
        <w:rPr>
          <w:rFonts w:hint="eastAsia" w:ascii="黑体" w:hAnsi="黑体" w:eastAsia="黑体" w:cs="黑体"/>
          <w:sz w:val="24"/>
        </w:rPr>
      </w:pPr>
    </w:p>
    <w:p w14:paraId="638BF7C3">
      <w:pPr>
        <w:spacing w:line="600" w:lineRule="auto"/>
        <w:jc w:val="left"/>
        <w:rPr>
          <w:rFonts w:hint="eastAsia" w:ascii="黑体" w:hAnsi="黑体" w:eastAsia="黑体" w:cs="黑体"/>
          <w:sz w:val="24"/>
        </w:rPr>
      </w:pPr>
      <w:r>
        <w:rPr>
          <w:rFonts w:hint="eastAsia" w:ascii="黑体" w:hAnsi="黑体" w:eastAsia="黑体" w:cs="黑体"/>
          <w:sz w:val="24"/>
        </w:rPr>
        <w:t xml:space="preserve">     出运货物订舱人（业务章）                       出运货物发货人（公章）</w:t>
      </w:r>
    </w:p>
    <w:p w14:paraId="0BACEA4E">
      <w:pPr>
        <w:spacing w:line="600" w:lineRule="auto"/>
        <w:rPr>
          <w:rFonts w:hint="eastAsia" w:ascii="黑体" w:hAnsi="黑体" w:eastAsia="黑体" w:cs="黑体"/>
          <w:sz w:val="24"/>
        </w:rPr>
      </w:pPr>
      <w:r>
        <w:rPr>
          <w:rFonts w:hint="eastAsia" w:ascii="黑体" w:hAnsi="黑体" w:eastAsia="黑体" w:cs="黑体"/>
          <w:sz w:val="24"/>
        </w:rPr>
        <w:t xml:space="preserve">     日期：_____年____月____日                      </w:t>
      </w:r>
      <w:bookmarkStart w:id="0" w:name="OLE_LINK3"/>
      <w:bookmarkStart w:id="1" w:name="OLE_LINK4"/>
      <w:r>
        <w:rPr>
          <w:rFonts w:hint="eastAsia" w:ascii="黑体" w:hAnsi="黑体" w:eastAsia="黑体" w:cs="黑体"/>
          <w:sz w:val="24"/>
        </w:rPr>
        <w:t>日期：_____年____月____日</w:t>
      </w:r>
      <w:bookmarkEnd w:id="0"/>
      <w:bookmarkEnd w:id="1"/>
    </w:p>
    <w:p w14:paraId="79F597BA">
      <w:pPr>
        <w:spacing w:line="600" w:lineRule="auto"/>
        <w:rPr>
          <w:rFonts w:hint="eastAsia" w:ascii="黑体" w:hAnsi="黑体" w:eastAsia="黑体" w:cs="黑体"/>
          <w:sz w:val="24"/>
        </w:rPr>
      </w:pPr>
      <w:bookmarkStart w:id="2" w:name="_GoBack"/>
      <w:bookmarkEnd w:id="2"/>
    </w:p>
    <w:p w14:paraId="271A858E">
      <w:pPr>
        <w:rPr>
          <w:rFonts w:hint="eastAsia" w:ascii="黑体" w:hAnsi="黑体" w:eastAsia="黑体" w:cs="黑体"/>
          <w:sz w:val="24"/>
        </w:rPr>
      </w:pPr>
      <w:r>
        <w:rPr>
          <w:rFonts w:hint="eastAsia" w:ascii="黑体" w:hAnsi="黑体" w:eastAsia="黑体" w:cs="黑体"/>
          <w:b/>
          <w:color w:val="D24B36"/>
          <w:sz w:val="18"/>
          <w:szCs w:val="18"/>
        </w:rPr>
        <w:t>*</w:t>
      </w:r>
      <w:r>
        <w:rPr>
          <w:rFonts w:hint="eastAsia" w:ascii="黑体" w:hAnsi="黑体" w:eastAsia="黑体" w:cs="黑体"/>
          <w:color w:val="D24B36"/>
          <w:sz w:val="18"/>
          <w:szCs w:val="18"/>
        </w:rPr>
        <w:t>我们（即保函下签章的公司）确认，本担保函的电子版本与其原件具有相同的法律效力。</w:t>
      </w:r>
      <w:r>
        <w:rPr>
          <w:rFonts w:hint="eastAsia" w:ascii="黑体" w:hAnsi="黑体" w:eastAsia="黑体" w:cs="黑体"/>
          <w:sz w:val="24"/>
          <w:szCs w:val="24"/>
          <w:lang w:val="en-US" w:eastAsia="zh-CN"/>
        </w:rPr>
        <w:t xml:space="preserve"> </w:t>
      </w:r>
    </w:p>
    <w:sectPr>
      <w:pgSz w:w="11906" w:h="16838"/>
      <w:pgMar w:top="680" w:right="567" w:bottom="68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jNzJjZWRhYWJjYmQ5MGZhZjNkMzI4ODU3YTYzYTYifQ=="/>
  </w:docVars>
  <w:rsids>
    <w:rsidRoot w:val="00732137"/>
    <w:rsid w:val="00004D9C"/>
    <w:rsid w:val="00021D0E"/>
    <w:rsid w:val="00057B9D"/>
    <w:rsid w:val="0006767B"/>
    <w:rsid w:val="00081812"/>
    <w:rsid w:val="00086F62"/>
    <w:rsid w:val="000936D0"/>
    <w:rsid w:val="000A06A6"/>
    <w:rsid w:val="000E7F79"/>
    <w:rsid w:val="001501CE"/>
    <w:rsid w:val="001B62A5"/>
    <w:rsid w:val="001F1560"/>
    <w:rsid w:val="00203325"/>
    <w:rsid w:val="002504AC"/>
    <w:rsid w:val="002E00AA"/>
    <w:rsid w:val="002F386E"/>
    <w:rsid w:val="0030346E"/>
    <w:rsid w:val="00337FE1"/>
    <w:rsid w:val="00387A17"/>
    <w:rsid w:val="00387EC8"/>
    <w:rsid w:val="003A1310"/>
    <w:rsid w:val="003B21F9"/>
    <w:rsid w:val="003C09B9"/>
    <w:rsid w:val="003C7BAD"/>
    <w:rsid w:val="003D5FBE"/>
    <w:rsid w:val="00422BC8"/>
    <w:rsid w:val="004544D0"/>
    <w:rsid w:val="00465A9E"/>
    <w:rsid w:val="00474245"/>
    <w:rsid w:val="004B7247"/>
    <w:rsid w:val="004C6285"/>
    <w:rsid w:val="004F6440"/>
    <w:rsid w:val="00515CD8"/>
    <w:rsid w:val="00542F9E"/>
    <w:rsid w:val="00573808"/>
    <w:rsid w:val="005D7BCC"/>
    <w:rsid w:val="005F4173"/>
    <w:rsid w:val="00633AF8"/>
    <w:rsid w:val="00661BC4"/>
    <w:rsid w:val="006C421F"/>
    <w:rsid w:val="007124F1"/>
    <w:rsid w:val="00732137"/>
    <w:rsid w:val="007353DB"/>
    <w:rsid w:val="00741B5F"/>
    <w:rsid w:val="0074207D"/>
    <w:rsid w:val="00742A79"/>
    <w:rsid w:val="00745126"/>
    <w:rsid w:val="00757F23"/>
    <w:rsid w:val="00765177"/>
    <w:rsid w:val="007931AC"/>
    <w:rsid w:val="007A7E67"/>
    <w:rsid w:val="007D6901"/>
    <w:rsid w:val="007F15E3"/>
    <w:rsid w:val="00822262"/>
    <w:rsid w:val="008773B5"/>
    <w:rsid w:val="00884637"/>
    <w:rsid w:val="008A506E"/>
    <w:rsid w:val="008F73AF"/>
    <w:rsid w:val="009A2403"/>
    <w:rsid w:val="009B44DE"/>
    <w:rsid w:val="009D5F20"/>
    <w:rsid w:val="00A039EE"/>
    <w:rsid w:val="00A317C0"/>
    <w:rsid w:val="00A65CD4"/>
    <w:rsid w:val="00AA7095"/>
    <w:rsid w:val="00B24CAF"/>
    <w:rsid w:val="00B2702F"/>
    <w:rsid w:val="00B344B8"/>
    <w:rsid w:val="00B44CBF"/>
    <w:rsid w:val="00B94A9F"/>
    <w:rsid w:val="00B95587"/>
    <w:rsid w:val="00BA6D7C"/>
    <w:rsid w:val="00BD1EFC"/>
    <w:rsid w:val="00C013F7"/>
    <w:rsid w:val="00C528BC"/>
    <w:rsid w:val="00C87045"/>
    <w:rsid w:val="00C96A3E"/>
    <w:rsid w:val="00CA19F8"/>
    <w:rsid w:val="00CA4C20"/>
    <w:rsid w:val="00CC330B"/>
    <w:rsid w:val="00CE6054"/>
    <w:rsid w:val="00D8609E"/>
    <w:rsid w:val="00DE337E"/>
    <w:rsid w:val="00DF4B85"/>
    <w:rsid w:val="00E44F3F"/>
    <w:rsid w:val="00E45D65"/>
    <w:rsid w:val="00ED2685"/>
    <w:rsid w:val="00F33C32"/>
    <w:rsid w:val="00FB505E"/>
    <w:rsid w:val="00FE1FA6"/>
    <w:rsid w:val="3B712803"/>
    <w:rsid w:val="3C850D1A"/>
    <w:rsid w:val="416A0CE8"/>
    <w:rsid w:val="56920E08"/>
    <w:rsid w:val="77090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lang w:val="zh-CN" w:eastAsia="zh-CN"/>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lang w:val="zh-CN" w:eastAsia="zh-CN"/>
    </w:rPr>
  </w:style>
  <w:style w:type="paragraph" w:styleId="4">
    <w:name w:val="Subtitle"/>
    <w:basedOn w:val="1"/>
    <w:next w:val="1"/>
    <w:qFormat/>
    <w:uiPriority w:val="6"/>
    <w:pPr>
      <w:spacing w:before="240" w:after="60" w:line="312" w:lineRule="auto"/>
      <w:jc w:val="center"/>
      <w:outlineLvl w:val="1"/>
    </w:pPr>
    <w:rPr>
      <w:rFonts w:ascii="Cambria" w:hAnsi="Cambria"/>
      <w:b/>
      <w:kern w:val="1"/>
      <w:sz w:val="32"/>
      <w:szCs w:val="32"/>
    </w:rPr>
  </w:style>
  <w:style w:type="character" w:customStyle="1" w:styleId="7">
    <w:name w:val="页眉 字符"/>
    <w:link w:val="3"/>
    <w:qFormat/>
    <w:uiPriority w:val="99"/>
    <w:rPr>
      <w:kern w:val="2"/>
      <w:sz w:val="18"/>
      <w:szCs w:val="18"/>
    </w:rPr>
  </w:style>
  <w:style w:type="character" w:customStyle="1" w:styleId="8">
    <w:name w:val="页脚 字符"/>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pd</Company>
  <Pages>1</Pages>
  <Words>462</Words>
  <Characters>853</Characters>
  <Lines>3</Lines>
  <Paragraphs>1</Paragraphs>
  <TotalTime>0</TotalTime>
  <ScaleCrop>false</ScaleCrop>
  <LinksUpToDate>false</LinksUpToDate>
  <CharactersWithSpaces>918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2024-04-18T08:33:00Z</dcterms:created>
  <dc:creator>zhangli3</dc:creator>
  <cp:lastModifiedBy>tree</cp:lastModifiedBy>
  <cp:lastPrinted>2018-01-22T02:32:00Z</cp:lastPrinted>
  <dcterms:modified xsi:type="dcterms:W3CDTF">2025-08-11T08:35:14Z</dcterms:modified>
  <dc:title>非危险品保函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E7BE05CE35A84D9693E0F8539F3F793B_12</vt:lpwstr>
  </property>
  <property fmtid="{D5CDD505-2E9C-101B-9397-08002B2CF9AE}" pid="4" name="KSOTemplateDocerSaveRecord">
    <vt:lpwstr>eyJoZGlkIjoiZTdiZmM0ZDQwMjNiOWE2MDJiMDRiNDM0Nzk2ZThjMTIiLCJ1c2VySWQiOiIzNDQ5OTYxMDQifQ==</vt:lpwstr>
  </property>
</Properties>
</file>